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BBEC1" w14:textId="77777777" w:rsidR="00504632" w:rsidRPr="003B4F0F" w:rsidRDefault="00504632" w:rsidP="00504632">
      <w:pPr>
        <w:spacing w:line="300" w:lineRule="exac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ようてい農業協同組合</w:t>
      </w:r>
    </w:p>
    <w:tbl>
      <w:tblPr>
        <w:tblStyle w:val="a3"/>
        <w:tblW w:w="9634" w:type="dxa"/>
        <w:tblLook w:val="04A0" w:firstRow="1" w:lastRow="0" w:firstColumn="1" w:lastColumn="0" w:noHBand="0" w:noVBand="1"/>
      </w:tblPr>
      <w:tblGrid>
        <w:gridCol w:w="1696"/>
        <w:gridCol w:w="7938"/>
      </w:tblGrid>
      <w:tr w:rsidR="00504632" w:rsidRPr="003713A0" w14:paraId="1D25CC7C" w14:textId="77777777" w:rsidTr="000C2856">
        <w:tc>
          <w:tcPr>
            <w:tcW w:w="1696" w:type="dxa"/>
          </w:tcPr>
          <w:p w14:paraId="6C71C881"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県名・J</w:t>
            </w:r>
            <w:r w:rsidRPr="00D04246">
              <w:rPr>
                <w:rFonts w:asciiTheme="minorEastAsia" w:hAnsiTheme="minorEastAsia"/>
                <w:sz w:val="24"/>
                <w:szCs w:val="24"/>
              </w:rPr>
              <w:t>A</w:t>
            </w:r>
            <w:r w:rsidRPr="00D04246">
              <w:rPr>
                <w:rFonts w:asciiTheme="minorEastAsia" w:hAnsiTheme="minorEastAsia" w:hint="eastAsia"/>
                <w:sz w:val="24"/>
                <w:szCs w:val="24"/>
              </w:rPr>
              <w:t>名・</w:t>
            </w:r>
          </w:p>
        </w:tc>
        <w:tc>
          <w:tcPr>
            <w:tcW w:w="7938" w:type="dxa"/>
          </w:tcPr>
          <w:p w14:paraId="6425E742" w14:textId="77777777" w:rsidR="00504632" w:rsidRPr="00D04246" w:rsidRDefault="00504632" w:rsidP="00904864">
            <w:pPr>
              <w:spacing w:line="300" w:lineRule="exact"/>
              <w:rPr>
                <w:rFonts w:asciiTheme="minorEastAsia" w:hAnsiTheme="minorEastAsia"/>
                <w:sz w:val="24"/>
                <w:szCs w:val="24"/>
              </w:rPr>
            </w:pPr>
            <w:r>
              <w:rPr>
                <w:rFonts w:asciiTheme="minorEastAsia" w:hAnsiTheme="minorEastAsia" w:hint="eastAsia"/>
                <w:sz w:val="24"/>
                <w:szCs w:val="24"/>
              </w:rPr>
              <w:t>北海道・JAようてい</w:t>
            </w:r>
          </w:p>
        </w:tc>
      </w:tr>
      <w:tr w:rsidR="00504632" w:rsidRPr="003713A0" w14:paraId="65F4F032" w14:textId="77777777" w:rsidTr="000C2856">
        <w:tc>
          <w:tcPr>
            <w:tcW w:w="1696" w:type="dxa"/>
          </w:tcPr>
          <w:p w14:paraId="4E226E0A"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団体名</w:t>
            </w:r>
          </w:p>
        </w:tc>
        <w:tc>
          <w:tcPr>
            <w:tcW w:w="7938" w:type="dxa"/>
          </w:tcPr>
          <w:p w14:paraId="19E449EE" w14:textId="77777777"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JAようていG</w:t>
            </w:r>
            <w:r w:rsidRPr="00E47C32">
              <w:rPr>
                <w:rFonts w:asciiTheme="minorEastAsia" w:hAnsiTheme="minorEastAsia"/>
                <w:sz w:val="24"/>
                <w:szCs w:val="24"/>
              </w:rPr>
              <w:t>AP</w:t>
            </w:r>
            <w:r w:rsidRPr="00E47C32">
              <w:rPr>
                <w:rFonts w:asciiTheme="minorEastAsia" w:hAnsiTheme="minorEastAsia" w:hint="eastAsia"/>
                <w:sz w:val="24"/>
                <w:szCs w:val="24"/>
              </w:rPr>
              <w:t>団体認証取得グループ</w:t>
            </w:r>
          </w:p>
        </w:tc>
      </w:tr>
      <w:tr w:rsidR="00504632" w:rsidRPr="003713A0" w14:paraId="38D49E2E" w14:textId="77777777" w:rsidTr="000C2856">
        <w:tc>
          <w:tcPr>
            <w:tcW w:w="1696" w:type="dxa"/>
          </w:tcPr>
          <w:p w14:paraId="00AFABF9"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G</w:t>
            </w:r>
            <w:r w:rsidRPr="00D04246">
              <w:rPr>
                <w:rFonts w:asciiTheme="minorEastAsia" w:hAnsiTheme="minorEastAsia"/>
                <w:sz w:val="24"/>
                <w:szCs w:val="24"/>
              </w:rPr>
              <w:t>AP</w:t>
            </w:r>
            <w:r w:rsidRPr="00D04246">
              <w:rPr>
                <w:rFonts w:asciiTheme="minorEastAsia" w:hAnsiTheme="minorEastAsia" w:hint="eastAsia"/>
                <w:sz w:val="24"/>
                <w:szCs w:val="24"/>
              </w:rPr>
              <w:t>認証品</w:t>
            </w:r>
          </w:p>
        </w:tc>
        <w:tc>
          <w:tcPr>
            <w:tcW w:w="7938" w:type="dxa"/>
          </w:tcPr>
          <w:p w14:paraId="6E6521F5" w14:textId="77777777"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ばれいしょ</w:t>
            </w:r>
          </w:p>
        </w:tc>
      </w:tr>
      <w:tr w:rsidR="00504632" w:rsidRPr="003713A0" w14:paraId="1DCB2A14" w14:textId="77777777" w:rsidTr="000C2856">
        <w:tc>
          <w:tcPr>
            <w:tcW w:w="1696" w:type="dxa"/>
          </w:tcPr>
          <w:p w14:paraId="4FC51890"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認証G</w:t>
            </w:r>
            <w:r w:rsidRPr="00D04246">
              <w:rPr>
                <w:rFonts w:asciiTheme="minorEastAsia" w:hAnsiTheme="minorEastAsia"/>
                <w:sz w:val="24"/>
                <w:szCs w:val="24"/>
              </w:rPr>
              <w:t>AP</w:t>
            </w:r>
          </w:p>
        </w:tc>
        <w:tc>
          <w:tcPr>
            <w:tcW w:w="7938" w:type="dxa"/>
          </w:tcPr>
          <w:p w14:paraId="574C1B96" w14:textId="77777777"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JGAP</w:t>
            </w:r>
          </w:p>
        </w:tc>
      </w:tr>
      <w:tr w:rsidR="00504632" w:rsidRPr="003713A0" w14:paraId="62A28682" w14:textId="77777777" w:rsidTr="000C2856">
        <w:tc>
          <w:tcPr>
            <w:tcW w:w="1696" w:type="dxa"/>
          </w:tcPr>
          <w:p w14:paraId="1619F9EA"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認証G</w:t>
            </w:r>
            <w:r w:rsidRPr="00D04246">
              <w:rPr>
                <w:rFonts w:asciiTheme="minorEastAsia" w:hAnsiTheme="minorEastAsia"/>
                <w:sz w:val="24"/>
                <w:szCs w:val="24"/>
              </w:rPr>
              <w:t>AP</w:t>
            </w:r>
            <w:r w:rsidRPr="00D04246">
              <w:rPr>
                <w:rFonts w:asciiTheme="minorEastAsia" w:hAnsiTheme="minorEastAsia" w:hint="eastAsia"/>
                <w:sz w:val="24"/>
                <w:szCs w:val="24"/>
              </w:rPr>
              <w:t>を選択した理由</w:t>
            </w:r>
          </w:p>
        </w:tc>
        <w:tc>
          <w:tcPr>
            <w:tcW w:w="7938" w:type="dxa"/>
          </w:tcPr>
          <w:p w14:paraId="7D9545C5" w14:textId="77777777"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取引先からの</w:t>
            </w:r>
            <w:r w:rsidR="00C037BC">
              <w:rPr>
                <w:rFonts w:asciiTheme="minorEastAsia" w:hAnsiTheme="minorEastAsia" w:hint="eastAsia"/>
                <w:sz w:val="24"/>
                <w:szCs w:val="24"/>
              </w:rPr>
              <w:t>要請</w:t>
            </w:r>
          </w:p>
        </w:tc>
      </w:tr>
      <w:tr w:rsidR="00504632" w:rsidRPr="003713A0" w14:paraId="5A5FED3A" w14:textId="77777777" w:rsidTr="000C2856">
        <w:tc>
          <w:tcPr>
            <w:tcW w:w="1696" w:type="dxa"/>
          </w:tcPr>
          <w:p w14:paraId="100F1174"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構成員</w:t>
            </w:r>
          </w:p>
        </w:tc>
        <w:tc>
          <w:tcPr>
            <w:tcW w:w="7938" w:type="dxa"/>
          </w:tcPr>
          <w:p w14:paraId="2D1D5C05" w14:textId="7448A043" w:rsidR="00504632" w:rsidRPr="00E47C32" w:rsidRDefault="00432E7E" w:rsidP="00904864">
            <w:pPr>
              <w:spacing w:line="300" w:lineRule="exact"/>
              <w:rPr>
                <w:rFonts w:asciiTheme="minorEastAsia" w:hAnsiTheme="minorEastAsia"/>
                <w:sz w:val="24"/>
                <w:szCs w:val="24"/>
              </w:rPr>
            </w:pPr>
            <w:r>
              <w:rPr>
                <w:rFonts w:asciiTheme="minorEastAsia" w:hAnsiTheme="minorEastAsia" w:hint="eastAsia"/>
                <w:sz w:val="24"/>
                <w:szCs w:val="24"/>
              </w:rPr>
              <w:t>22</w:t>
            </w:r>
            <w:r w:rsidR="00915B18">
              <w:rPr>
                <w:rFonts w:asciiTheme="minorEastAsia" w:hAnsiTheme="minorEastAsia" w:hint="eastAsia"/>
                <w:sz w:val="24"/>
                <w:szCs w:val="24"/>
              </w:rPr>
              <w:t>名</w:t>
            </w:r>
          </w:p>
        </w:tc>
      </w:tr>
      <w:tr w:rsidR="00504632" w:rsidRPr="003713A0" w14:paraId="74C275C7" w14:textId="77777777" w:rsidTr="000C2856">
        <w:tc>
          <w:tcPr>
            <w:tcW w:w="1696" w:type="dxa"/>
          </w:tcPr>
          <w:p w14:paraId="2D1CB9DD"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認証取得日</w:t>
            </w:r>
          </w:p>
        </w:tc>
        <w:tc>
          <w:tcPr>
            <w:tcW w:w="7938" w:type="dxa"/>
          </w:tcPr>
          <w:p w14:paraId="42132D6D" w14:textId="4B3AC199"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令和元年1</w:t>
            </w:r>
            <w:r w:rsidRPr="00E47C32">
              <w:rPr>
                <w:rFonts w:asciiTheme="minorEastAsia" w:hAnsiTheme="minorEastAsia"/>
                <w:sz w:val="24"/>
                <w:szCs w:val="24"/>
              </w:rPr>
              <w:t>1</w:t>
            </w:r>
            <w:r w:rsidRPr="00E47C32">
              <w:rPr>
                <w:rFonts w:asciiTheme="minorEastAsia" w:hAnsiTheme="minorEastAsia" w:hint="eastAsia"/>
                <w:sz w:val="24"/>
                <w:szCs w:val="24"/>
              </w:rPr>
              <w:t>月2</w:t>
            </w:r>
            <w:r w:rsidRPr="00E47C32">
              <w:rPr>
                <w:rFonts w:asciiTheme="minorEastAsia" w:hAnsiTheme="minorEastAsia"/>
                <w:sz w:val="24"/>
                <w:szCs w:val="24"/>
              </w:rPr>
              <w:t>9</w:t>
            </w:r>
            <w:r w:rsidRPr="00E47C32">
              <w:rPr>
                <w:rFonts w:asciiTheme="minorEastAsia" w:hAnsiTheme="minorEastAsia" w:hint="eastAsia"/>
                <w:sz w:val="24"/>
                <w:szCs w:val="24"/>
              </w:rPr>
              <w:t>日</w:t>
            </w:r>
            <w:r w:rsidR="00CA2DD7">
              <w:rPr>
                <w:rFonts w:asciiTheme="minorEastAsia" w:hAnsiTheme="minorEastAsia" w:hint="eastAsia"/>
                <w:sz w:val="24"/>
                <w:szCs w:val="24"/>
              </w:rPr>
              <w:t>（認証更新：令和2年11月24日）</w:t>
            </w:r>
          </w:p>
        </w:tc>
      </w:tr>
      <w:tr w:rsidR="00504632" w:rsidRPr="003713A0" w14:paraId="17AA432C" w14:textId="77777777" w:rsidTr="000C2856">
        <w:tc>
          <w:tcPr>
            <w:tcW w:w="1696" w:type="dxa"/>
          </w:tcPr>
          <w:p w14:paraId="632D428F"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認証取得</w:t>
            </w:r>
            <w:r w:rsidR="00117FA2">
              <w:rPr>
                <w:rFonts w:asciiTheme="minorEastAsia" w:hAnsiTheme="minorEastAsia" w:hint="eastAsia"/>
                <w:sz w:val="24"/>
                <w:szCs w:val="24"/>
              </w:rPr>
              <w:t>の目的・目標</w:t>
            </w:r>
          </w:p>
        </w:tc>
        <w:tc>
          <w:tcPr>
            <w:tcW w:w="7938" w:type="dxa"/>
          </w:tcPr>
          <w:p w14:paraId="5A5F5E1C" w14:textId="77777777" w:rsidR="00504632" w:rsidRPr="00E47C32" w:rsidRDefault="00504632" w:rsidP="00904864">
            <w:pPr>
              <w:spacing w:line="300" w:lineRule="exact"/>
              <w:rPr>
                <w:rFonts w:asciiTheme="minorEastAsia" w:hAnsiTheme="minorEastAsia"/>
                <w:sz w:val="24"/>
                <w:szCs w:val="24"/>
              </w:rPr>
            </w:pPr>
            <w:r w:rsidRPr="00E47C32">
              <w:rPr>
                <w:rFonts w:asciiTheme="minorEastAsia" w:hAnsiTheme="minorEastAsia" w:hint="eastAsia"/>
                <w:sz w:val="24"/>
                <w:szCs w:val="24"/>
              </w:rPr>
              <w:t>取引先への継続的な出荷</w:t>
            </w:r>
          </w:p>
        </w:tc>
      </w:tr>
      <w:tr w:rsidR="00504632" w:rsidRPr="003713A0" w14:paraId="44901282" w14:textId="77777777" w:rsidTr="000C2856">
        <w:tc>
          <w:tcPr>
            <w:tcW w:w="1696" w:type="dxa"/>
          </w:tcPr>
          <w:p w14:paraId="79DFB125" w14:textId="77777777" w:rsidR="00504632" w:rsidRPr="00D04246" w:rsidRDefault="00504632" w:rsidP="00904864">
            <w:pPr>
              <w:spacing w:line="300" w:lineRule="exact"/>
              <w:rPr>
                <w:rFonts w:asciiTheme="minorEastAsia" w:hAnsiTheme="minorEastAsia"/>
                <w:sz w:val="24"/>
                <w:szCs w:val="24"/>
              </w:rPr>
            </w:pPr>
            <w:r w:rsidRPr="00D04246">
              <w:rPr>
                <w:rFonts w:asciiTheme="minorEastAsia" w:hAnsiTheme="minorEastAsia" w:hint="eastAsia"/>
                <w:sz w:val="24"/>
                <w:szCs w:val="24"/>
              </w:rPr>
              <w:t>G</w:t>
            </w:r>
            <w:r w:rsidRPr="00D04246">
              <w:rPr>
                <w:rFonts w:asciiTheme="minorEastAsia" w:hAnsiTheme="minorEastAsia"/>
                <w:sz w:val="24"/>
                <w:szCs w:val="24"/>
              </w:rPr>
              <w:t>AP</w:t>
            </w:r>
            <w:r w:rsidRPr="00D04246">
              <w:rPr>
                <w:rFonts w:asciiTheme="minorEastAsia" w:hAnsiTheme="minorEastAsia" w:hint="eastAsia"/>
                <w:sz w:val="24"/>
                <w:szCs w:val="24"/>
              </w:rPr>
              <w:t>への取り組みを機に改善が図られた点・取り組んで良かった点</w:t>
            </w:r>
          </w:p>
        </w:tc>
        <w:tc>
          <w:tcPr>
            <w:tcW w:w="7938" w:type="dxa"/>
          </w:tcPr>
          <w:p w14:paraId="159BC132" w14:textId="77777777" w:rsidR="00504632" w:rsidRDefault="009704E7" w:rsidP="00904864">
            <w:pPr>
              <w:spacing w:line="300" w:lineRule="exact"/>
              <w:rPr>
                <w:rFonts w:asciiTheme="minorEastAsia" w:hAnsiTheme="minorEastAsia"/>
                <w:sz w:val="24"/>
                <w:szCs w:val="24"/>
              </w:rPr>
            </w:pPr>
            <w:r>
              <w:rPr>
                <w:rFonts w:asciiTheme="minorEastAsia" w:hAnsiTheme="minorEastAsia" w:hint="eastAsia"/>
                <w:sz w:val="24"/>
                <w:szCs w:val="24"/>
              </w:rPr>
              <w:t>＜</w:t>
            </w:r>
            <w:r w:rsidR="00504632" w:rsidRPr="00D04246">
              <w:rPr>
                <w:rFonts w:asciiTheme="minorEastAsia" w:hAnsiTheme="minorEastAsia" w:hint="eastAsia"/>
                <w:sz w:val="24"/>
                <w:szCs w:val="24"/>
              </w:rPr>
              <w:t>生産者</w:t>
            </w:r>
            <w:r>
              <w:rPr>
                <w:rFonts w:asciiTheme="minorEastAsia" w:hAnsiTheme="minorEastAsia" w:hint="eastAsia"/>
                <w:sz w:val="24"/>
                <w:szCs w:val="24"/>
              </w:rPr>
              <w:t>＞</w:t>
            </w:r>
          </w:p>
          <w:p w14:paraId="134F4C3F" w14:textId="77777777" w:rsidR="00504632" w:rsidRPr="00D300E0" w:rsidRDefault="00504632"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・倉庫の整理整頓、農薬管理、燃料保管管理について法令を意識するとともに各種リスクの危険性について認識するようになった</w:t>
            </w:r>
            <w:r w:rsidR="00117FA2">
              <w:rPr>
                <w:rFonts w:asciiTheme="minorEastAsia" w:hAnsiTheme="minorEastAsia" w:hint="eastAsia"/>
                <w:sz w:val="24"/>
                <w:szCs w:val="24"/>
              </w:rPr>
              <w:t>点</w:t>
            </w:r>
          </w:p>
          <w:p w14:paraId="642CBF63" w14:textId="77777777" w:rsidR="00117FA2" w:rsidRDefault="00117FA2" w:rsidP="00904864">
            <w:pPr>
              <w:spacing w:line="300" w:lineRule="exact"/>
              <w:rPr>
                <w:rFonts w:asciiTheme="minorEastAsia" w:hAnsiTheme="minorEastAsia"/>
                <w:sz w:val="24"/>
                <w:szCs w:val="24"/>
              </w:rPr>
            </w:pPr>
          </w:p>
          <w:p w14:paraId="23B72324" w14:textId="77777777" w:rsidR="00504632" w:rsidRDefault="009704E7" w:rsidP="00904864">
            <w:pPr>
              <w:spacing w:line="300" w:lineRule="exact"/>
              <w:rPr>
                <w:rFonts w:asciiTheme="minorEastAsia" w:hAnsiTheme="minorEastAsia"/>
                <w:sz w:val="24"/>
                <w:szCs w:val="24"/>
              </w:rPr>
            </w:pPr>
            <w:r>
              <w:rPr>
                <w:rFonts w:asciiTheme="minorEastAsia" w:hAnsiTheme="minorEastAsia" w:hint="eastAsia"/>
                <w:sz w:val="24"/>
                <w:szCs w:val="24"/>
              </w:rPr>
              <w:t>＜</w:t>
            </w:r>
            <w:r w:rsidR="00504632" w:rsidRPr="00D04246">
              <w:rPr>
                <w:rFonts w:asciiTheme="minorEastAsia" w:hAnsiTheme="minorEastAsia" w:hint="eastAsia"/>
                <w:sz w:val="24"/>
                <w:szCs w:val="24"/>
              </w:rPr>
              <w:t>関連施設</w:t>
            </w:r>
            <w:r>
              <w:rPr>
                <w:rFonts w:asciiTheme="minorEastAsia" w:hAnsiTheme="minorEastAsia" w:hint="eastAsia"/>
                <w:sz w:val="24"/>
                <w:szCs w:val="24"/>
              </w:rPr>
              <w:t>＞</w:t>
            </w:r>
          </w:p>
          <w:p w14:paraId="43CBDE51" w14:textId="77777777" w:rsidR="00504632" w:rsidRDefault="00504632"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・トイ</w:t>
            </w:r>
            <w:r w:rsidR="00117FA2">
              <w:rPr>
                <w:rFonts w:asciiTheme="minorEastAsia" w:hAnsiTheme="minorEastAsia" w:hint="eastAsia"/>
                <w:sz w:val="24"/>
                <w:szCs w:val="24"/>
              </w:rPr>
              <w:t>レの手洗い後の手拭きは</w:t>
            </w:r>
            <w:r>
              <w:rPr>
                <w:rFonts w:asciiTheme="minorEastAsia" w:hAnsiTheme="minorEastAsia" w:hint="eastAsia"/>
                <w:sz w:val="24"/>
                <w:szCs w:val="24"/>
              </w:rPr>
              <w:t>ペーパータオルに変更し、衛生面で</w:t>
            </w:r>
            <w:r w:rsidR="00117FA2">
              <w:rPr>
                <w:rFonts w:asciiTheme="minorEastAsia" w:hAnsiTheme="minorEastAsia" w:hint="eastAsia"/>
                <w:sz w:val="24"/>
                <w:szCs w:val="24"/>
              </w:rPr>
              <w:t>の改善が図られた点</w:t>
            </w:r>
          </w:p>
          <w:p w14:paraId="7F1C92C7" w14:textId="27B9DF59" w:rsidR="00504632" w:rsidRDefault="00504632" w:rsidP="00904864">
            <w:pPr>
              <w:spacing w:line="300" w:lineRule="exact"/>
              <w:rPr>
                <w:rFonts w:asciiTheme="minorEastAsia" w:hAnsiTheme="minorEastAsia"/>
                <w:sz w:val="24"/>
                <w:szCs w:val="24"/>
              </w:rPr>
            </w:pPr>
            <w:r>
              <w:rPr>
                <w:rFonts w:asciiTheme="minorEastAsia" w:hAnsiTheme="minorEastAsia" w:hint="eastAsia"/>
                <w:sz w:val="24"/>
                <w:szCs w:val="24"/>
              </w:rPr>
              <w:t>・燃料保管に関する理解ができた</w:t>
            </w:r>
            <w:r w:rsidR="00117FA2">
              <w:rPr>
                <w:rFonts w:asciiTheme="minorEastAsia" w:hAnsiTheme="minorEastAsia" w:hint="eastAsia"/>
                <w:sz w:val="24"/>
                <w:szCs w:val="24"/>
              </w:rPr>
              <w:t>点</w:t>
            </w:r>
          </w:p>
          <w:p w14:paraId="20BA14D4" w14:textId="47C31372" w:rsidR="00432E7E" w:rsidRPr="00D300E0" w:rsidRDefault="00432E7E" w:rsidP="00904864">
            <w:pPr>
              <w:spacing w:line="300" w:lineRule="exact"/>
              <w:rPr>
                <w:rFonts w:asciiTheme="minorEastAsia" w:hAnsiTheme="minorEastAsia"/>
                <w:sz w:val="24"/>
                <w:szCs w:val="24"/>
              </w:rPr>
            </w:pPr>
            <w:r>
              <w:rPr>
                <w:rFonts w:asciiTheme="minorEastAsia" w:hAnsiTheme="minorEastAsia" w:hint="eastAsia"/>
                <w:sz w:val="24"/>
                <w:szCs w:val="24"/>
              </w:rPr>
              <w:t>・農産物を管理することに対する食品安全性の意識向上</w:t>
            </w:r>
          </w:p>
          <w:p w14:paraId="0637D5D5" w14:textId="77777777" w:rsidR="00117FA2" w:rsidRDefault="00117FA2" w:rsidP="00904864">
            <w:pPr>
              <w:spacing w:line="300" w:lineRule="exact"/>
              <w:rPr>
                <w:rFonts w:asciiTheme="minorEastAsia" w:hAnsiTheme="minorEastAsia"/>
                <w:sz w:val="24"/>
                <w:szCs w:val="24"/>
              </w:rPr>
            </w:pPr>
          </w:p>
          <w:p w14:paraId="2712F178" w14:textId="77777777" w:rsidR="00504632" w:rsidRDefault="009704E7" w:rsidP="00904864">
            <w:pPr>
              <w:spacing w:line="300" w:lineRule="exact"/>
              <w:rPr>
                <w:rFonts w:asciiTheme="minorEastAsia" w:hAnsiTheme="minorEastAsia"/>
                <w:sz w:val="24"/>
                <w:szCs w:val="24"/>
              </w:rPr>
            </w:pPr>
            <w:r>
              <w:rPr>
                <w:rFonts w:asciiTheme="minorEastAsia" w:hAnsiTheme="minorEastAsia" w:hint="eastAsia"/>
                <w:sz w:val="24"/>
                <w:szCs w:val="24"/>
              </w:rPr>
              <w:t>＜</w:t>
            </w:r>
            <w:r w:rsidR="00504632" w:rsidRPr="00D04246">
              <w:rPr>
                <w:rFonts w:asciiTheme="minorEastAsia" w:hAnsiTheme="minorEastAsia" w:hint="eastAsia"/>
                <w:sz w:val="24"/>
                <w:szCs w:val="24"/>
              </w:rPr>
              <w:t>全体</w:t>
            </w:r>
            <w:r>
              <w:rPr>
                <w:rFonts w:asciiTheme="minorEastAsia" w:hAnsiTheme="minorEastAsia" w:hint="eastAsia"/>
                <w:sz w:val="24"/>
                <w:szCs w:val="24"/>
              </w:rPr>
              <w:t>＞</w:t>
            </w:r>
          </w:p>
          <w:p w14:paraId="1CC65F10" w14:textId="77777777" w:rsidR="00915B18" w:rsidRDefault="00504632" w:rsidP="00904864">
            <w:pPr>
              <w:spacing w:line="300" w:lineRule="exact"/>
              <w:ind w:left="240" w:hangingChars="100" w:hanging="240"/>
              <w:rPr>
                <w:rFonts w:asciiTheme="minorEastAsia" w:hAnsiTheme="minorEastAsia"/>
                <w:sz w:val="24"/>
                <w:szCs w:val="24"/>
              </w:rPr>
            </w:pPr>
            <w:r w:rsidRPr="00AB5781">
              <w:rPr>
                <w:rFonts w:asciiTheme="minorEastAsia" w:hAnsiTheme="minorEastAsia" w:hint="eastAsia"/>
                <w:sz w:val="24"/>
                <w:szCs w:val="24"/>
              </w:rPr>
              <w:t>・他部署業務の理解や情報共有ができ</w:t>
            </w:r>
            <w:r w:rsidR="00915B18">
              <w:rPr>
                <w:rFonts w:asciiTheme="minorEastAsia" w:hAnsiTheme="minorEastAsia" w:hint="eastAsia"/>
                <w:sz w:val="24"/>
                <w:szCs w:val="24"/>
              </w:rPr>
              <w:t>た点。</w:t>
            </w:r>
          </w:p>
          <w:p w14:paraId="0139B3D2" w14:textId="77777777" w:rsidR="00504632" w:rsidRDefault="00915B18"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w:t>
            </w:r>
            <w:r w:rsidR="00504632" w:rsidRPr="00AB5781">
              <w:rPr>
                <w:rFonts w:asciiTheme="minorEastAsia" w:hAnsiTheme="minorEastAsia" w:hint="eastAsia"/>
                <w:sz w:val="24"/>
                <w:szCs w:val="24"/>
              </w:rPr>
              <w:t>各種法令について改めて認識することができた</w:t>
            </w:r>
            <w:r w:rsidR="00117FA2">
              <w:rPr>
                <w:rFonts w:asciiTheme="minorEastAsia" w:hAnsiTheme="minorEastAsia" w:hint="eastAsia"/>
                <w:sz w:val="24"/>
                <w:szCs w:val="24"/>
              </w:rPr>
              <w:t>点</w:t>
            </w:r>
          </w:p>
          <w:p w14:paraId="1DB42BF3" w14:textId="77777777" w:rsidR="00504632" w:rsidRDefault="00504632"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・コンタミネーションや残留農薬事故の低減及び追跡が可能となった</w:t>
            </w:r>
            <w:r w:rsidR="00117FA2">
              <w:rPr>
                <w:rFonts w:asciiTheme="minorEastAsia" w:hAnsiTheme="minorEastAsia" w:hint="eastAsia"/>
                <w:sz w:val="24"/>
                <w:szCs w:val="24"/>
              </w:rPr>
              <w:t>点</w:t>
            </w:r>
          </w:p>
          <w:p w14:paraId="2406C6A6" w14:textId="77777777" w:rsidR="00117FA2" w:rsidRDefault="00504632"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・農薬や肥料の在庫管理の意識が改善された</w:t>
            </w:r>
            <w:r w:rsidR="00117FA2">
              <w:rPr>
                <w:rFonts w:asciiTheme="minorEastAsia" w:hAnsiTheme="minorEastAsia" w:hint="eastAsia"/>
                <w:sz w:val="24"/>
                <w:szCs w:val="24"/>
              </w:rPr>
              <w:t>点</w:t>
            </w:r>
          </w:p>
          <w:p w14:paraId="32FF8437" w14:textId="77777777" w:rsidR="00504632" w:rsidRDefault="00117FA2" w:rsidP="00904864">
            <w:pPr>
              <w:spacing w:line="300" w:lineRule="exact"/>
              <w:ind w:left="240" w:hangingChars="100" w:hanging="240"/>
              <w:rPr>
                <w:rFonts w:asciiTheme="minorEastAsia" w:hAnsiTheme="minorEastAsia"/>
                <w:sz w:val="24"/>
                <w:szCs w:val="24"/>
              </w:rPr>
            </w:pPr>
            <w:r>
              <w:rPr>
                <w:rFonts w:asciiTheme="minorEastAsia" w:hAnsiTheme="minorEastAsia" w:hint="eastAsia"/>
                <w:sz w:val="24"/>
                <w:szCs w:val="24"/>
              </w:rPr>
              <w:t>・</w:t>
            </w:r>
            <w:r w:rsidR="00504632">
              <w:rPr>
                <w:rFonts w:asciiTheme="minorEastAsia" w:hAnsiTheme="minorEastAsia" w:hint="eastAsia"/>
                <w:sz w:val="24"/>
                <w:szCs w:val="24"/>
              </w:rPr>
              <w:t>農場内や圃場のリスクを洗い出</w:t>
            </w:r>
            <w:r>
              <w:rPr>
                <w:rFonts w:asciiTheme="minorEastAsia" w:hAnsiTheme="minorEastAsia" w:hint="eastAsia"/>
                <w:sz w:val="24"/>
                <w:szCs w:val="24"/>
              </w:rPr>
              <w:t>しによる</w:t>
            </w:r>
            <w:r w:rsidR="00504632">
              <w:rPr>
                <w:rFonts w:asciiTheme="minorEastAsia" w:hAnsiTheme="minorEastAsia" w:hint="eastAsia"/>
                <w:sz w:val="24"/>
                <w:szCs w:val="24"/>
              </w:rPr>
              <w:t>意識</w:t>
            </w:r>
            <w:r>
              <w:rPr>
                <w:rFonts w:asciiTheme="minorEastAsia" w:hAnsiTheme="minorEastAsia" w:hint="eastAsia"/>
                <w:sz w:val="24"/>
                <w:szCs w:val="24"/>
              </w:rPr>
              <w:t>改善が見られた点</w:t>
            </w:r>
          </w:p>
          <w:p w14:paraId="0F801321" w14:textId="77777777" w:rsidR="00504632" w:rsidRDefault="00504632" w:rsidP="00904864">
            <w:pPr>
              <w:spacing w:line="300" w:lineRule="exact"/>
              <w:rPr>
                <w:rFonts w:asciiTheme="minorEastAsia" w:hAnsiTheme="minorEastAsia"/>
                <w:sz w:val="24"/>
                <w:szCs w:val="24"/>
              </w:rPr>
            </w:pPr>
            <w:r>
              <w:rPr>
                <w:rFonts w:asciiTheme="minorEastAsia" w:hAnsiTheme="minorEastAsia" w:hint="eastAsia"/>
                <w:sz w:val="24"/>
                <w:szCs w:val="24"/>
              </w:rPr>
              <w:t>・廃プラ、残渣等の適正処理ができるようになった</w:t>
            </w:r>
            <w:r w:rsidR="00117FA2">
              <w:rPr>
                <w:rFonts w:asciiTheme="minorEastAsia" w:hAnsiTheme="minorEastAsia" w:hint="eastAsia"/>
                <w:sz w:val="24"/>
                <w:szCs w:val="24"/>
              </w:rPr>
              <w:t>点</w:t>
            </w:r>
          </w:p>
          <w:p w14:paraId="29F3BEBB" w14:textId="77777777" w:rsidR="00504632" w:rsidRDefault="00504632" w:rsidP="00904864">
            <w:pPr>
              <w:spacing w:line="300" w:lineRule="exact"/>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sz w:val="24"/>
                <w:szCs w:val="24"/>
              </w:rPr>
              <w:t>AP</w:t>
            </w:r>
            <w:r>
              <w:rPr>
                <w:rFonts w:asciiTheme="minorEastAsia" w:hAnsiTheme="minorEastAsia" w:hint="eastAsia"/>
                <w:sz w:val="24"/>
                <w:szCs w:val="24"/>
              </w:rPr>
              <w:t>取得農産物の販路拡大</w:t>
            </w:r>
          </w:p>
          <w:p w14:paraId="75973318" w14:textId="21393004" w:rsidR="00432E7E" w:rsidRPr="00D04246" w:rsidRDefault="00432E7E" w:rsidP="00904864">
            <w:pPr>
              <w:spacing w:line="300" w:lineRule="exact"/>
              <w:rPr>
                <w:rFonts w:asciiTheme="minorEastAsia" w:hAnsiTheme="minorEastAsia"/>
                <w:sz w:val="24"/>
                <w:szCs w:val="24"/>
              </w:rPr>
            </w:pPr>
          </w:p>
        </w:tc>
      </w:tr>
      <w:tr w:rsidR="00C73F7B" w:rsidRPr="003713A0" w14:paraId="2F522BEE" w14:textId="77777777" w:rsidTr="000C2856">
        <w:tc>
          <w:tcPr>
            <w:tcW w:w="1696" w:type="dxa"/>
          </w:tcPr>
          <w:p w14:paraId="6622E98E" w14:textId="77777777" w:rsidR="00C73F7B" w:rsidRPr="00D04246" w:rsidRDefault="00C73F7B" w:rsidP="00C73F7B">
            <w:pPr>
              <w:spacing w:line="300" w:lineRule="exact"/>
              <w:rPr>
                <w:rFonts w:asciiTheme="minorEastAsia" w:hAnsiTheme="minorEastAsia"/>
                <w:sz w:val="24"/>
                <w:szCs w:val="24"/>
              </w:rPr>
            </w:pPr>
            <w:r w:rsidRPr="00D04246">
              <w:rPr>
                <w:rFonts w:asciiTheme="minorEastAsia" w:hAnsiTheme="minorEastAsia" w:hint="eastAsia"/>
                <w:sz w:val="24"/>
                <w:szCs w:val="24"/>
              </w:rPr>
              <w:t>取り組みにあたり苦労した点</w:t>
            </w:r>
          </w:p>
        </w:tc>
        <w:tc>
          <w:tcPr>
            <w:tcW w:w="7938" w:type="dxa"/>
          </w:tcPr>
          <w:p w14:paraId="6466CEBD" w14:textId="77777777" w:rsidR="00C73F7B" w:rsidRPr="00D04246"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sidRPr="00D04246">
              <w:rPr>
                <w:rFonts w:asciiTheme="minorEastAsia" w:hAnsiTheme="minorEastAsia" w:hint="eastAsia"/>
                <w:sz w:val="24"/>
                <w:szCs w:val="24"/>
              </w:rPr>
              <w:t>事務局</w:t>
            </w:r>
            <w:r w:rsidR="00C73F7B">
              <w:rPr>
                <w:rFonts w:asciiTheme="minorEastAsia" w:hAnsiTheme="minorEastAsia" w:hint="eastAsia"/>
                <w:sz w:val="24"/>
                <w:szCs w:val="24"/>
              </w:rPr>
              <w:t>（全般）</w:t>
            </w:r>
            <w:r>
              <w:rPr>
                <w:rFonts w:asciiTheme="minorEastAsia" w:hAnsiTheme="minorEastAsia" w:hint="eastAsia"/>
                <w:sz w:val="24"/>
                <w:szCs w:val="24"/>
              </w:rPr>
              <w:t>＞</w:t>
            </w:r>
          </w:p>
          <w:p w14:paraId="571626EA"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・事務局の情報共有及び生産者への指導法の統一（構成員が町村をまたがり担当者が異なるため）</w:t>
            </w:r>
          </w:p>
          <w:p w14:paraId="07DFBB53"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・現場に合わせたマニュアルの作成</w:t>
            </w:r>
          </w:p>
          <w:p w14:paraId="2D220A3D" w14:textId="77777777" w:rsidR="00C73F7B" w:rsidRDefault="00C73F7B" w:rsidP="00C73F7B">
            <w:pPr>
              <w:spacing w:line="300" w:lineRule="exact"/>
              <w:rPr>
                <w:rFonts w:asciiTheme="minorEastAsia" w:hAnsiTheme="minorEastAsia"/>
                <w:sz w:val="24"/>
                <w:szCs w:val="24"/>
              </w:rPr>
            </w:pPr>
          </w:p>
          <w:p w14:paraId="0DEF8AA6" w14:textId="77777777" w:rsidR="00C73F7B"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Pr>
                <w:rFonts w:asciiTheme="minorEastAsia" w:hAnsiTheme="minorEastAsia" w:hint="eastAsia"/>
                <w:sz w:val="24"/>
                <w:szCs w:val="24"/>
              </w:rPr>
              <w:t>事務局（内部監査）</w:t>
            </w:r>
            <w:r>
              <w:rPr>
                <w:rFonts w:asciiTheme="minorEastAsia" w:hAnsiTheme="minorEastAsia" w:hint="eastAsia"/>
                <w:sz w:val="24"/>
                <w:szCs w:val="24"/>
              </w:rPr>
              <w:t>＞</w:t>
            </w:r>
          </w:p>
          <w:p w14:paraId="39A6B688"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・担当者間での統一した見解での内部監査の実施</w:t>
            </w:r>
          </w:p>
          <w:p w14:paraId="04E611D1" w14:textId="06E8C508" w:rsidR="00C73F7B" w:rsidRPr="00D300E0" w:rsidRDefault="00C73F7B" w:rsidP="00432E7E">
            <w:pPr>
              <w:spacing w:line="300" w:lineRule="exact"/>
              <w:rPr>
                <w:rFonts w:asciiTheme="minorEastAsia" w:hAnsiTheme="minorEastAsia"/>
                <w:sz w:val="24"/>
                <w:szCs w:val="24"/>
              </w:rPr>
            </w:pPr>
            <w:r w:rsidRPr="00AB5781">
              <w:rPr>
                <w:rFonts w:asciiTheme="minorEastAsia" w:hAnsiTheme="minorEastAsia" w:hint="eastAsia"/>
                <w:sz w:val="24"/>
                <w:szCs w:val="24"/>
              </w:rPr>
              <w:t>・他業務がある中での内部監査実施者の確保とスケジュール調整</w:t>
            </w:r>
          </w:p>
          <w:p w14:paraId="42DB611D" w14:textId="77777777" w:rsidR="00432E7E" w:rsidRPr="00432E7E" w:rsidRDefault="00432E7E" w:rsidP="00C73F7B">
            <w:pPr>
              <w:spacing w:line="300" w:lineRule="exact"/>
              <w:rPr>
                <w:rFonts w:asciiTheme="minorEastAsia" w:hAnsiTheme="minorEastAsia"/>
                <w:sz w:val="24"/>
                <w:szCs w:val="24"/>
              </w:rPr>
            </w:pPr>
          </w:p>
          <w:p w14:paraId="63DA98AB" w14:textId="77777777" w:rsidR="00C73F7B"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sidRPr="00D04246">
              <w:rPr>
                <w:rFonts w:asciiTheme="minorEastAsia" w:hAnsiTheme="minorEastAsia" w:hint="eastAsia"/>
                <w:sz w:val="24"/>
                <w:szCs w:val="24"/>
              </w:rPr>
              <w:t>生産者</w:t>
            </w:r>
            <w:r>
              <w:rPr>
                <w:rFonts w:asciiTheme="minorEastAsia" w:hAnsiTheme="minorEastAsia" w:hint="eastAsia"/>
                <w:sz w:val="24"/>
                <w:szCs w:val="24"/>
              </w:rPr>
              <w:t>＞</w:t>
            </w:r>
          </w:p>
          <w:p w14:paraId="541FBC39"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・倉庫の整理・整頓</w:t>
            </w:r>
          </w:p>
          <w:p w14:paraId="6084CA52" w14:textId="77777777" w:rsidR="00C73F7B" w:rsidRPr="00D300E0"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・各種資料の記帳</w:t>
            </w:r>
          </w:p>
          <w:p w14:paraId="6152900B" w14:textId="77777777" w:rsidR="00C73F7B" w:rsidRDefault="00C73F7B" w:rsidP="00C73F7B">
            <w:pPr>
              <w:spacing w:line="300" w:lineRule="exact"/>
              <w:rPr>
                <w:rFonts w:asciiTheme="minorEastAsia" w:hAnsiTheme="minorEastAsia"/>
                <w:sz w:val="24"/>
                <w:szCs w:val="24"/>
              </w:rPr>
            </w:pPr>
          </w:p>
          <w:p w14:paraId="376CD12F" w14:textId="77777777" w:rsidR="00C73F7B"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sidRPr="00D04246">
              <w:rPr>
                <w:rFonts w:asciiTheme="minorEastAsia" w:hAnsiTheme="minorEastAsia" w:hint="eastAsia"/>
                <w:sz w:val="24"/>
                <w:szCs w:val="24"/>
              </w:rPr>
              <w:t>関連施設</w:t>
            </w:r>
            <w:r>
              <w:rPr>
                <w:rFonts w:asciiTheme="minorEastAsia" w:hAnsiTheme="minorEastAsia" w:hint="eastAsia"/>
                <w:sz w:val="24"/>
                <w:szCs w:val="24"/>
              </w:rPr>
              <w:t>＞</w:t>
            </w:r>
          </w:p>
          <w:p w14:paraId="64A1D416" w14:textId="21CDC8FE" w:rsidR="00432E7E" w:rsidRPr="00D04246"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・施設責任者から理解を得られること</w:t>
            </w:r>
          </w:p>
        </w:tc>
      </w:tr>
      <w:tr w:rsidR="00C73F7B" w:rsidRPr="003713A0" w14:paraId="6060D677" w14:textId="77777777" w:rsidTr="000C2856">
        <w:tc>
          <w:tcPr>
            <w:tcW w:w="1696" w:type="dxa"/>
          </w:tcPr>
          <w:p w14:paraId="7E6C1E6D" w14:textId="77777777" w:rsidR="00C73F7B" w:rsidRPr="00D04246" w:rsidRDefault="00C73F7B" w:rsidP="00C73F7B">
            <w:pPr>
              <w:spacing w:line="300" w:lineRule="exact"/>
              <w:rPr>
                <w:rFonts w:asciiTheme="minorEastAsia" w:hAnsiTheme="minorEastAsia"/>
                <w:sz w:val="24"/>
                <w:szCs w:val="24"/>
              </w:rPr>
            </w:pPr>
            <w:r w:rsidRPr="00D04246">
              <w:rPr>
                <w:rFonts w:asciiTheme="minorEastAsia" w:hAnsiTheme="minorEastAsia" w:hint="eastAsia"/>
                <w:sz w:val="24"/>
                <w:szCs w:val="24"/>
              </w:rPr>
              <w:lastRenderedPageBreak/>
              <w:t>認証取得にあたり不足していたと感じる点</w:t>
            </w:r>
          </w:p>
        </w:tc>
        <w:tc>
          <w:tcPr>
            <w:tcW w:w="7938" w:type="dxa"/>
          </w:tcPr>
          <w:p w14:paraId="465E3A83" w14:textId="3BFE0C32" w:rsidR="00C73F7B"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sidRPr="00D04246">
              <w:rPr>
                <w:rFonts w:asciiTheme="minorEastAsia" w:hAnsiTheme="minorEastAsia" w:hint="eastAsia"/>
                <w:sz w:val="24"/>
                <w:szCs w:val="24"/>
              </w:rPr>
              <w:t>事務局</w:t>
            </w:r>
            <w:r>
              <w:rPr>
                <w:rFonts w:asciiTheme="minorEastAsia" w:hAnsiTheme="minorEastAsia" w:hint="eastAsia"/>
                <w:sz w:val="24"/>
                <w:szCs w:val="24"/>
              </w:rPr>
              <w:t>＞</w:t>
            </w:r>
          </w:p>
          <w:p w14:paraId="2AA325BF" w14:textId="388C755A" w:rsidR="00432E7E" w:rsidRPr="00D300E0" w:rsidRDefault="00CA2DD7" w:rsidP="00C73F7B">
            <w:pPr>
              <w:spacing w:line="300" w:lineRule="exact"/>
              <w:rPr>
                <w:rFonts w:asciiTheme="minorEastAsia" w:hAnsiTheme="minorEastAsia"/>
                <w:sz w:val="24"/>
                <w:szCs w:val="24"/>
              </w:rPr>
            </w:pPr>
            <w:r>
              <w:rPr>
                <w:rFonts w:asciiTheme="minorEastAsia" w:hAnsiTheme="minorEastAsia" w:hint="eastAsia"/>
                <w:sz w:val="24"/>
                <w:szCs w:val="24"/>
              </w:rPr>
              <w:t>・管理基準の内容の理解</w:t>
            </w:r>
          </w:p>
          <w:p w14:paraId="386F8C43" w14:textId="77777777" w:rsidR="00C73F7B" w:rsidRDefault="009704E7" w:rsidP="00C73F7B">
            <w:pPr>
              <w:spacing w:line="300" w:lineRule="exact"/>
              <w:rPr>
                <w:rFonts w:asciiTheme="minorEastAsia" w:hAnsiTheme="minorEastAsia"/>
                <w:sz w:val="24"/>
                <w:szCs w:val="24"/>
              </w:rPr>
            </w:pPr>
            <w:r>
              <w:rPr>
                <w:rFonts w:asciiTheme="minorEastAsia" w:hAnsiTheme="minorEastAsia" w:hint="eastAsia"/>
                <w:sz w:val="24"/>
                <w:szCs w:val="24"/>
              </w:rPr>
              <w:t>＜</w:t>
            </w:r>
            <w:r w:rsidR="00C73F7B" w:rsidRPr="00D04246">
              <w:rPr>
                <w:rFonts w:asciiTheme="minorEastAsia" w:hAnsiTheme="minorEastAsia" w:hint="eastAsia"/>
                <w:sz w:val="24"/>
                <w:szCs w:val="24"/>
              </w:rPr>
              <w:t>生産者</w:t>
            </w:r>
            <w:r>
              <w:rPr>
                <w:rFonts w:asciiTheme="minorEastAsia" w:hAnsiTheme="minorEastAsia" w:hint="eastAsia"/>
                <w:sz w:val="24"/>
                <w:szCs w:val="24"/>
              </w:rPr>
              <w:t>＞</w:t>
            </w:r>
          </w:p>
          <w:p w14:paraId="75FF7873" w14:textId="13734359" w:rsidR="00432E7E" w:rsidRDefault="00432E7E" w:rsidP="00C73F7B">
            <w:pPr>
              <w:spacing w:line="300" w:lineRule="exact"/>
              <w:rPr>
                <w:rFonts w:asciiTheme="minorEastAsia" w:hAnsiTheme="minorEastAsia"/>
                <w:sz w:val="24"/>
                <w:szCs w:val="24"/>
              </w:rPr>
            </w:pPr>
            <w:r>
              <w:rPr>
                <w:rFonts w:asciiTheme="minorEastAsia" w:hAnsiTheme="minorEastAsia" w:hint="eastAsia"/>
                <w:sz w:val="24"/>
                <w:szCs w:val="24"/>
              </w:rPr>
              <w:t>・管理基準の内容の理解</w:t>
            </w:r>
          </w:p>
          <w:p w14:paraId="27F796CC" w14:textId="2A64BEFB" w:rsidR="00432E7E" w:rsidRPr="00D04246" w:rsidRDefault="00432E7E" w:rsidP="00C73F7B">
            <w:pPr>
              <w:spacing w:line="300" w:lineRule="exact"/>
              <w:rPr>
                <w:rFonts w:asciiTheme="minorEastAsia" w:hAnsiTheme="minorEastAsia"/>
                <w:sz w:val="24"/>
                <w:szCs w:val="24"/>
              </w:rPr>
            </w:pPr>
          </w:p>
        </w:tc>
      </w:tr>
      <w:tr w:rsidR="00356140" w14:paraId="4C9F30B4" w14:textId="77777777" w:rsidTr="00356140">
        <w:tc>
          <w:tcPr>
            <w:tcW w:w="1696" w:type="dxa"/>
            <w:hideMark/>
          </w:tcPr>
          <w:p w14:paraId="7E108292" w14:textId="77777777" w:rsidR="00356140" w:rsidRDefault="00356140">
            <w:pPr>
              <w:spacing w:line="300" w:lineRule="exact"/>
              <w:jc w:val="left"/>
              <w:rPr>
                <w:rFonts w:asciiTheme="minorEastAsia" w:hAnsiTheme="minorEastAsia"/>
                <w:sz w:val="24"/>
                <w:szCs w:val="24"/>
              </w:rPr>
            </w:pPr>
            <w:r>
              <w:rPr>
                <w:rFonts w:asciiTheme="minorEastAsia" w:hAnsiTheme="minorEastAsia" w:hint="eastAsia"/>
                <w:sz w:val="24"/>
                <w:szCs w:val="24"/>
              </w:rPr>
              <w:t>今後のGAPの展開の考え方（認証取得以外を含む）</w:t>
            </w:r>
          </w:p>
        </w:tc>
        <w:tc>
          <w:tcPr>
            <w:tcW w:w="7938" w:type="dxa"/>
          </w:tcPr>
          <w:p w14:paraId="5A6E1818" w14:textId="0C6D9579" w:rsidR="00356140" w:rsidRDefault="00432E7E">
            <w:pPr>
              <w:spacing w:line="300" w:lineRule="exact"/>
              <w:rPr>
                <w:rFonts w:asciiTheme="minorEastAsia" w:hAnsiTheme="minorEastAsia"/>
                <w:sz w:val="24"/>
                <w:szCs w:val="24"/>
              </w:rPr>
            </w:pPr>
            <w:r>
              <w:rPr>
                <w:rFonts w:asciiTheme="minorEastAsia" w:hAnsiTheme="minorEastAsia" w:hint="eastAsia"/>
                <w:sz w:val="24"/>
                <w:szCs w:val="24"/>
              </w:rPr>
              <w:t>・</w:t>
            </w:r>
            <w:r w:rsidR="002A1802">
              <w:rPr>
                <w:rFonts w:asciiTheme="minorEastAsia" w:hAnsiTheme="minorEastAsia" w:hint="eastAsia"/>
                <w:sz w:val="24"/>
                <w:szCs w:val="24"/>
              </w:rPr>
              <w:t>JA独自のGAPの取組を継続して実施し、取組の意義を浸透させていくことを重点的に</w:t>
            </w:r>
            <w:r w:rsidR="00CA2DD7">
              <w:rPr>
                <w:rFonts w:asciiTheme="minorEastAsia" w:hAnsiTheme="minorEastAsia" w:hint="eastAsia"/>
                <w:sz w:val="24"/>
                <w:szCs w:val="24"/>
              </w:rPr>
              <w:t>実施</w:t>
            </w:r>
          </w:p>
        </w:tc>
      </w:tr>
      <w:tr w:rsidR="00FE1340" w:rsidRPr="003713A0" w14:paraId="04D77906" w14:textId="77777777" w:rsidTr="00FE1340">
        <w:tc>
          <w:tcPr>
            <w:tcW w:w="1696" w:type="dxa"/>
          </w:tcPr>
          <w:p w14:paraId="121C3705" w14:textId="77777777" w:rsidR="00FE1340" w:rsidRPr="00D04246" w:rsidRDefault="00FE1340" w:rsidP="00A71B37">
            <w:pPr>
              <w:spacing w:line="300" w:lineRule="exact"/>
              <w:jc w:val="left"/>
              <w:rPr>
                <w:rFonts w:asciiTheme="minorEastAsia" w:hAnsiTheme="minorEastAsia"/>
                <w:sz w:val="24"/>
                <w:szCs w:val="24"/>
              </w:rPr>
            </w:pPr>
            <w:r w:rsidRPr="009F011B">
              <w:rPr>
                <w:rFonts w:asciiTheme="minorEastAsia" w:hAnsiTheme="minorEastAsia" w:hint="eastAsia"/>
                <w:sz w:val="24"/>
                <w:szCs w:val="24"/>
              </w:rPr>
              <w:t>営農指導</w:t>
            </w:r>
            <w:r>
              <w:rPr>
                <w:rFonts w:asciiTheme="minorEastAsia" w:hAnsiTheme="minorEastAsia" w:hint="eastAsia"/>
                <w:sz w:val="24"/>
                <w:szCs w:val="24"/>
              </w:rPr>
              <w:t>、購買</w:t>
            </w:r>
            <w:r w:rsidRPr="009F011B">
              <w:rPr>
                <w:rFonts w:asciiTheme="minorEastAsia" w:hAnsiTheme="minorEastAsia" w:hint="eastAsia"/>
                <w:sz w:val="24"/>
                <w:szCs w:val="24"/>
              </w:rPr>
              <w:t>事業と</w:t>
            </w:r>
            <w:r w:rsidRPr="009F011B">
              <w:rPr>
                <w:rFonts w:asciiTheme="minorEastAsia" w:hAnsiTheme="minorEastAsia"/>
                <w:sz w:val="24"/>
                <w:szCs w:val="24"/>
              </w:rPr>
              <w:t>GAP</w:t>
            </w:r>
            <w:r>
              <w:rPr>
                <w:rFonts w:asciiTheme="minorEastAsia" w:hAnsiTheme="minorEastAsia" w:hint="eastAsia"/>
                <w:sz w:val="24"/>
                <w:szCs w:val="24"/>
              </w:rPr>
              <w:t>との結び付け</w:t>
            </w:r>
          </w:p>
        </w:tc>
        <w:tc>
          <w:tcPr>
            <w:tcW w:w="7938" w:type="dxa"/>
          </w:tcPr>
          <w:p w14:paraId="3ACC58E3" w14:textId="39BCDDAE" w:rsidR="00FE1340" w:rsidRDefault="002A1802" w:rsidP="00A71B37">
            <w:pPr>
              <w:spacing w:line="300" w:lineRule="exact"/>
              <w:rPr>
                <w:rFonts w:asciiTheme="minorEastAsia" w:hAnsiTheme="minorEastAsia"/>
                <w:sz w:val="24"/>
                <w:szCs w:val="24"/>
              </w:rPr>
            </w:pPr>
            <w:r>
              <w:rPr>
                <w:rFonts w:asciiTheme="minorEastAsia" w:hAnsiTheme="minorEastAsia" w:hint="eastAsia"/>
                <w:sz w:val="24"/>
                <w:szCs w:val="24"/>
              </w:rPr>
              <w:t>・営農指導</w:t>
            </w:r>
            <w:r w:rsidR="00CA2DD7">
              <w:rPr>
                <w:rFonts w:asciiTheme="minorEastAsia" w:hAnsiTheme="minorEastAsia" w:hint="eastAsia"/>
                <w:sz w:val="24"/>
                <w:szCs w:val="24"/>
              </w:rPr>
              <w:t>担当者と生産者の情報共有の円滑化</w:t>
            </w:r>
          </w:p>
          <w:p w14:paraId="5F77752F" w14:textId="1D1DBB4C" w:rsidR="007E10A7" w:rsidRPr="00AB5781" w:rsidRDefault="007E10A7" w:rsidP="00A71B37">
            <w:pPr>
              <w:spacing w:line="300" w:lineRule="exact"/>
              <w:rPr>
                <w:rFonts w:asciiTheme="minorEastAsia" w:hAnsiTheme="minorEastAsia"/>
                <w:sz w:val="24"/>
                <w:szCs w:val="24"/>
              </w:rPr>
            </w:pPr>
          </w:p>
        </w:tc>
      </w:tr>
      <w:tr w:rsidR="00C73F7B" w:rsidRPr="003713A0" w14:paraId="2BED434D" w14:textId="77777777" w:rsidTr="000C2856">
        <w:tc>
          <w:tcPr>
            <w:tcW w:w="1696" w:type="dxa"/>
          </w:tcPr>
          <w:p w14:paraId="594A92B3" w14:textId="77777777" w:rsidR="00C73F7B" w:rsidRPr="00D04246" w:rsidRDefault="00C73F7B" w:rsidP="00C73F7B">
            <w:pPr>
              <w:spacing w:line="300" w:lineRule="exact"/>
              <w:rPr>
                <w:rFonts w:asciiTheme="minorEastAsia" w:hAnsiTheme="minorEastAsia"/>
                <w:sz w:val="24"/>
                <w:szCs w:val="24"/>
              </w:rPr>
            </w:pPr>
            <w:r w:rsidRPr="00D04246">
              <w:rPr>
                <w:rFonts w:asciiTheme="minorEastAsia" w:hAnsiTheme="minorEastAsia" w:hint="eastAsia"/>
                <w:sz w:val="24"/>
                <w:szCs w:val="24"/>
              </w:rPr>
              <w:t>今後の課題</w:t>
            </w:r>
          </w:p>
        </w:tc>
        <w:tc>
          <w:tcPr>
            <w:tcW w:w="7938" w:type="dxa"/>
          </w:tcPr>
          <w:p w14:paraId="1CEACDB9" w14:textId="77777777" w:rsidR="00C73F7B" w:rsidRDefault="00C73F7B" w:rsidP="00C73F7B">
            <w:pPr>
              <w:spacing w:line="300" w:lineRule="exact"/>
              <w:rPr>
                <w:rFonts w:asciiTheme="minorEastAsia" w:hAnsiTheme="minorEastAsia"/>
                <w:sz w:val="24"/>
                <w:szCs w:val="24"/>
              </w:rPr>
            </w:pPr>
            <w:r w:rsidRPr="00AB5781">
              <w:rPr>
                <w:rFonts w:asciiTheme="minorEastAsia" w:hAnsiTheme="minorEastAsia" w:hint="eastAsia"/>
                <w:sz w:val="24"/>
                <w:szCs w:val="24"/>
              </w:rPr>
              <w:t>・農業者自らG</w:t>
            </w:r>
            <w:r w:rsidRPr="00AB5781">
              <w:rPr>
                <w:rFonts w:asciiTheme="minorEastAsia" w:hAnsiTheme="minorEastAsia"/>
                <w:sz w:val="24"/>
                <w:szCs w:val="24"/>
              </w:rPr>
              <w:t>AP</w:t>
            </w:r>
            <w:r w:rsidRPr="00AB5781">
              <w:rPr>
                <w:rFonts w:asciiTheme="minorEastAsia" w:hAnsiTheme="minorEastAsia" w:hint="eastAsia"/>
                <w:sz w:val="24"/>
                <w:szCs w:val="24"/>
              </w:rPr>
              <w:t>を実践していくための農業者の意識改革</w:t>
            </w:r>
          </w:p>
          <w:p w14:paraId="76E2ECDF"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・認証費用の負担方法</w:t>
            </w:r>
          </w:p>
          <w:p w14:paraId="7AA62FD4"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sz w:val="24"/>
                <w:szCs w:val="24"/>
              </w:rPr>
              <w:t>AP</w:t>
            </w:r>
            <w:r>
              <w:rPr>
                <w:rFonts w:asciiTheme="minorEastAsia" w:hAnsiTheme="minorEastAsia" w:hint="eastAsia"/>
                <w:sz w:val="24"/>
                <w:szCs w:val="24"/>
              </w:rPr>
              <w:t>農産物価格への反映</w:t>
            </w:r>
          </w:p>
          <w:p w14:paraId="4DDB30A3" w14:textId="77777777" w:rsidR="00C73F7B" w:rsidRDefault="00C73F7B" w:rsidP="00C73F7B">
            <w:pPr>
              <w:spacing w:line="300" w:lineRule="exact"/>
              <w:rPr>
                <w:rFonts w:asciiTheme="minorEastAsia" w:hAnsiTheme="minorEastAsia"/>
                <w:sz w:val="24"/>
                <w:szCs w:val="24"/>
              </w:rPr>
            </w:pPr>
            <w:r>
              <w:rPr>
                <w:rFonts w:asciiTheme="minorEastAsia" w:hAnsiTheme="minorEastAsia" w:hint="eastAsia"/>
                <w:sz w:val="24"/>
                <w:szCs w:val="24"/>
              </w:rPr>
              <w:t>・認証にあたり行政含む農場への支援</w:t>
            </w:r>
          </w:p>
          <w:p w14:paraId="6A5A13F9" w14:textId="77777777" w:rsidR="002A1802" w:rsidRDefault="002A1802" w:rsidP="00C73F7B">
            <w:pPr>
              <w:spacing w:line="300" w:lineRule="exact"/>
              <w:rPr>
                <w:rFonts w:asciiTheme="minorEastAsia" w:hAnsiTheme="minorEastAsia"/>
                <w:sz w:val="24"/>
                <w:szCs w:val="24"/>
              </w:rPr>
            </w:pPr>
            <w:r>
              <w:rPr>
                <w:rFonts w:asciiTheme="minorEastAsia" w:hAnsiTheme="minorEastAsia" w:hint="eastAsia"/>
                <w:sz w:val="24"/>
                <w:szCs w:val="24"/>
              </w:rPr>
              <w:t>・GAPの認知度向上</w:t>
            </w:r>
          </w:p>
          <w:p w14:paraId="5485CBEE" w14:textId="00D2534E" w:rsidR="002A1802" w:rsidRPr="00D04246" w:rsidRDefault="002A1802" w:rsidP="00C73F7B">
            <w:pPr>
              <w:spacing w:line="300" w:lineRule="exact"/>
              <w:rPr>
                <w:rFonts w:asciiTheme="minorEastAsia" w:hAnsiTheme="minorEastAsia"/>
                <w:sz w:val="24"/>
                <w:szCs w:val="24"/>
              </w:rPr>
            </w:pPr>
          </w:p>
        </w:tc>
      </w:tr>
    </w:tbl>
    <w:p w14:paraId="483BB2A5" w14:textId="77777777" w:rsidR="00C037BC" w:rsidRDefault="00C037BC" w:rsidP="00504632">
      <w:pPr>
        <w:spacing w:line="300" w:lineRule="exact"/>
        <w:rPr>
          <w:rFonts w:ascii="ＭＳ Ｐゴシック" w:eastAsia="ＭＳ Ｐゴシック" w:hAnsi="ＭＳ Ｐゴシック"/>
          <w:sz w:val="28"/>
          <w:szCs w:val="28"/>
        </w:rPr>
      </w:pPr>
    </w:p>
    <w:sectPr w:rsidR="00C037BC" w:rsidSect="000C2856">
      <w:footerReference w:type="default" r:id="rId8"/>
      <w:type w:val="continuous"/>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30CF2" w14:textId="77777777" w:rsidR="000826F3" w:rsidRDefault="000826F3" w:rsidP="00F66A53">
      <w:r>
        <w:separator/>
      </w:r>
    </w:p>
  </w:endnote>
  <w:endnote w:type="continuationSeparator" w:id="0">
    <w:p w14:paraId="03D93474" w14:textId="77777777" w:rsidR="000826F3" w:rsidRDefault="000826F3" w:rsidP="00F6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DFC92" w14:textId="77777777" w:rsidR="009F011B" w:rsidRDefault="009F011B">
    <w:pPr>
      <w:pStyle w:val="a7"/>
      <w:jc w:val="center"/>
    </w:pPr>
  </w:p>
  <w:p w14:paraId="1A1F3439" w14:textId="77777777" w:rsidR="009F011B" w:rsidRDefault="009F01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39FAB" w14:textId="77777777" w:rsidR="000826F3" w:rsidRDefault="000826F3" w:rsidP="00F66A53">
      <w:r>
        <w:separator/>
      </w:r>
    </w:p>
  </w:footnote>
  <w:footnote w:type="continuationSeparator" w:id="0">
    <w:p w14:paraId="39761FB7" w14:textId="77777777" w:rsidR="000826F3" w:rsidRDefault="000826F3" w:rsidP="00F6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2628C9"/>
    <w:multiLevelType w:val="hybridMultilevel"/>
    <w:tmpl w:val="6CEE66DA"/>
    <w:lvl w:ilvl="0" w:tplc="1362EC2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99C"/>
    <w:rsid w:val="00015FF8"/>
    <w:rsid w:val="0004292C"/>
    <w:rsid w:val="00065517"/>
    <w:rsid w:val="000826F3"/>
    <w:rsid w:val="00086F89"/>
    <w:rsid w:val="000939FD"/>
    <w:rsid w:val="000B62F2"/>
    <w:rsid w:val="000C0BE8"/>
    <w:rsid w:val="000C2856"/>
    <w:rsid w:val="000C36EC"/>
    <w:rsid w:val="000D0B3E"/>
    <w:rsid w:val="000E6AF8"/>
    <w:rsid w:val="00101DC3"/>
    <w:rsid w:val="00112442"/>
    <w:rsid w:val="00117FA2"/>
    <w:rsid w:val="0012252B"/>
    <w:rsid w:val="00126F10"/>
    <w:rsid w:val="0013231E"/>
    <w:rsid w:val="001364D5"/>
    <w:rsid w:val="00137927"/>
    <w:rsid w:val="0014399B"/>
    <w:rsid w:val="00144B27"/>
    <w:rsid w:val="001576F4"/>
    <w:rsid w:val="00165AA3"/>
    <w:rsid w:val="00187292"/>
    <w:rsid w:val="001A127F"/>
    <w:rsid w:val="001A4FE0"/>
    <w:rsid w:val="001C0772"/>
    <w:rsid w:val="001C3728"/>
    <w:rsid w:val="001D50BF"/>
    <w:rsid w:val="00204616"/>
    <w:rsid w:val="00213192"/>
    <w:rsid w:val="0022054A"/>
    <w:rsid w:val="00222282"/>
    <w:rsid w:val="00222670"/>
    <w:rsid w:val="002261FB"/>
    <w:rsid w:val="00227BDE"/>
    <w:rsid w:val="00242CD9"/>
    <w:rsid w:val="00251F49"/>
    <w:rsid w:val="00283A8B"/>
    <w:rsid w:val="00283C70"/>
    <w:rsid w:val="002874BA"/>
    <w:rsid w:val="002A1802"/>
    <w:rsid w:val="002A78C7"/>
    <w:rsid w:val="002D2E46"/>
    <w:rsid w:val="002D3924"/>
    <w:rsid w:val="002E3CF8"/>
    <w:rsid w:val="002F0847"/>
    <w:rsid w:val="002F131B"/>
    <w:rsid w:val="00310A58"/>
    <w:rsid w:val="00320A66"/>
    <w:rsid w:val="00326ED7"/>
    <w:rsid w:val="00347E37"/>
    <w:rsid w:val="00356140"/>
    <w:rsid w:val="003713A0"/>
    <w:rsid w:val="0037433B"/>
    <w:rsid w:val="003827D9"/>
    <w:rsid w:val="00385ABC"/>
    <w:rsid w:val="003A371A"/>
    <w:rsid w:val="003B3955"/>
    <w:rsid w:val="003B4CBC"/>
    <w:rsid w:val="003B4F0F"/>
    <w:rsid w:val="003C0C13"/>
    <w:rsid w:val="003D0CAF"/>
    <w:rsid w:val="00410D73"/>
    <w:rsid w:val="00410E63"/>
    <w:rsid w:val="0042244D"/>
    <w:rsid w:val="00432E7E"/>
    <w:rsid w:val="00435E2D"/>
    <w:rsid w:val="00442730"/>
    <w:rsid w:val="0044540C"/>
    <w:rsid w:val="00445575"/>
    <w:rsid w:val="00446A23"/>
    <w:rsid w:val="00450414"/>
    <w:rsid w:val="00450747"/>
    <w:rsid w:val="00454E00"/>
    <w:rsid w:val="0046538A"/>
    <w:rsid w:val="00486A13"/>
    <w:rsid w:val="0049068B"/>
    <w:rsid w:val="00497EB5"/>
    <w:rsid w:val="004A0D93"/>
    <w:rsid w:val="004A1334"/>
    <w:rsid w:val="004C00B0"/>
    <w:rsid w:val="004C57AF"/>
    <w:rsid w:val="004C716F"/>
    <w:rsid w:val="004D02A6"/>
    <w:rsid w:val="004D3AEC"/>
    <w:rsid w:val="004D4979"/>
    <w:rsid w:val="004D49C5"/>
    <w:rsid w:val="004E2DC6"/>
    <w:rsid w:val="004E4643"/>
    <w:rsid w:val="004E5774"/>
    <w:rsid w:val="004F4191"/>
    <w:rsid w:val="00503A33"/>
    <w:rsid w:val="00504632"/>
    <w:rsid w:val="00504B85"/>
    <w:rsid w:val="005351EE"/>
    <w:rsid w:val="005557FF"/>
    <w:rsid w:val="00561956"/>
    <w:rsid w:val="005858F1"/>
    <w:rsid w:val="00586ADD"/>
    <w:rsid w:val="00587C1F"/>
    <w:rsid w:val="005A788B"/>
    <w:rsid w:val="005B2F94"/>
    <w:rsid w:val="005B3849"/>
    <w:rsid w:val="005B4A1B"/>
    <w:rsid w:val="005B4F39"/>
    <w:rsid w:val="005C46F5"/>
    <w:rsid w:val="005D381F"/>
    <w:rsid w:val="005E7B07"/>
    <w:rsid w:val="00602551"/>
    <w:rsid w:val="00603885"/>
    <w:rsid w:val="006051F2"/>
    <w:rsid w:val="00607487"/>
    <w:rsid w:val="00627BDA"/>
    <w:rsid w:val="0063754A"/>
    <w:rsid w:val="006431DA"/>
    <w:rsid w:val="00664C3C"/>
    <w:rsid w:val="00687B3A"/>
    <w:rsid w:val="006A05B0"/>
    <w:rsid w:val="006A4C76"/>
    <w:rsid w:val="006A5124"/>
    <w:rsid w:val="006B0651"/>
    <w:rsid w:val="006C0453"/>
    <w:rsid w:val="006C25B9"/>
    <w:rsid w:val="006D5E13"/>
    <w:rsid w:val="006E6867"/>
    <w:rsid w:val="006F6426"/>
    <w:rsid w:val="007006BC"/>
    <w:rsid w:val="00714809"/>
    <w:rsid w:val="00733BB5"/>
    <w:rsid w:val="00734928"/>
    <w:rsid w:val="00737DD5"/>
    <w:rsid w:val="00755672"/>
    <w:rsid w:val="0077269F"/>
    <w:rsid w:val="007B636B"/>
    <w:rsid w:val="007C12CE"/>
    <w:rsid w:val="007C16C4"/>
    <w:rsid w:val="007C2A0A"/>
    <w:rsid w:val="007E10A7"/>
    <w:rsid w:val="007E7E27"/>
    <w:rsid w:val="007F1AA2"/>
    <w:rsid w:val="008000C7"/>
    <w:rsid w:val="008319D4"/>
    <w:rsid w:val="008400DA"/>
    <w:rsid w:val="00844098"/>
    <w:rsid w:val="00847E3B"/>
    <w:rsid w:val="008521E5"/>
    <w:rsid w:val="00855553"/>
    <w:rsid w:val="00867647"/>
    <w:rsid w:val="00896D6F"/>
    <w:rsid w:val="008C22BF"/>
    <w:rsid w:val="008C5D6E"/>
    <w:rsid w:val="008C7DFF"/>
    <w:rsid w:val="008D43BB"/>
    <w:rsid w:val="008F20AA"/>
    <w:rsid w:val="008F6FED"/>
    <w:rsid w:val="00901F0B"/>
    <w:rsid w:val="0090373A"/>
    <w:rsid w:val="00904864"/>
    <w:rsid w:val="00915B18"/>
    <w:rsid w:val="0091745A"/>
    <w:rsid w:val="00917C75"/>
    <w:rsid w:val="00924344"/>
    <w:rsid w:val="00926FBF"/>
    <w:rsid w:val="00932146"/>
    <w:rsid w:val="00937197"/>
    <w:rsid w:val="0094603F"/>
    <w:rsid w:val="00950425"/>
    <w:rsid w:val="009532FE"/>
    <w:rsid w:val="009535B5"/>
    <w:rsid w:val="009539C3"/>
    <w:rsid w:val="00963F2A"/>
    <w:rsid w:val="0096435C"/>
    <w:rsid w:val="009704E7"/>
    <w:rsid w:val="009733FF"/>
    <w:rsid w:val="00977F97"/>
    <w:rsid w:val="009A43B8"/>
    <w:rsid w:val="009B6E95"/>
    <w:rsid w:val="009C7C33"/>
    <w:rsid w:val="009D5BE7"/>
    <w:rsid w:val="009E199C"/>
    <w:rsid w:val="009E4C44"/>
    <w:rsid w:val="009E672D"/>
    <w:rsid w:val="009F011B"/>
    <w:rsid w:val="009F6302"/>
    <w:rsid w:val="00A04C17"/>
    <w:rsid w:val="00A05184"/>
    <w:rsid w:val="00A1674F"/>
    <w:rsid w:val="00A37DF7"/>
    <w:rsid w:val="00A4293B"/>
    <w:rsid w:val="00A44FE4"/>
    <w:rsid w:val="00A554D1"/>
    <w:rsid w:val="00A81E7A"/>
    <w:rsid w:val="00A850D2"/>
    <w:rsid w:val="00A925E8"/>
    <w:rsid w:val="00A97B2B"/>
    <w:rsid w:val="00AA75E2"/>
    <w:rsid w:val="00AB14C8"/>
    <w:rsid w:val="00AB5781"/>
    <w:rsid w:val="00AC2459"/>
    <w:rsid w:val="00AD3338"/>
    <w:rsid w:val="00AE16D1"/>
    <w:rsid w:val="00AE3E8B"/>
    <w:rsid w:val="00B2187A"/>
    <w:rsid w:val="00B262C9"/>
    <w:rsid w:val="00B27370"/>
    <w:rsid w:val="00B403EC"/>
    <w:rsid w:val="00B40601"/>
    <w:rsid w:val="00B46C22"/>
    <w:rsid w:val="00B47CF6"/>
    <w:rsid w:val="00B61D24"/>
    <w:rsid w:val="00B76E10"/>
    <w:rsid w:val="00B900ED"/>
    <w:rsid w:val="00B9572F"/>
    <w:rsid w:val="00BA1945"/>
    <w:rsid w:val="00BA5DCC"/>
    <w:rsid w:val="00BA5E12"/>
    <w:rsid w:val="00BB399B"/>
    <w:rsid w:val="00BC27ED"/>
    <w:rsid w:val="00BC3F04"/>
    <w:rsid w:val="00BC6A61"/>
    <w:rsid w:val="00BD15DD"/>
    <w:rsid w:val="00BD37F5"/>
    <w:rsid w:val="00BD53AA"/>
    <w:rsid w:val="00BD60FC"/>
    <w:rsid w:val="00BD6471"/>
    <w:rsid w:val="00BE2822"/>
    <w:rsid w:val="00BE3048"/>
    <w:rsid w:val="00BE67B2"/>
    <w:rsid w:val="00C00411"/>
    <w:rsid w:val="00C037BC"/>
    <w:rsid w:val="00C23D3D"/>
    <w:rsid w:val="00C36B84"/>
    <w:rsid w:val="00C43B20"/>
    <w:rsid w:val="00C45EDF"/>
    <w:rsid w:val="00C575DC"/>
    <w:rsid w:val="00C57B46"/>
    <w:rsid w:val="00C62D00"/>
    <w:rsid w:val="00C73F7B"/>
    <w:rsid w:val="00C75D79"/>
    <w:rsid w:val="00C7610F"/>
    <w:rsid w:val="00C76283"/>
    <w:rsid w:val="00C8396B"/>
    <w:rsid w:val="00C93A82"/>
    <w:rsid w:val="00C95D67"/>
    <w:rsid w:val="00C95F12"/>
    <w:rsid w:val="00CA2DD7"/>
    <w:rsid w:val="00CA5288"/>
    <w:rsid w:val="00CB5D91"/>
    <w:rsid w:val="00CC1C16"/>
    <w:rsid w:val="00CC25B7"/>
    <w:rsid w:val="00CE0BE8"/>
    <w:rsid w:val="00D02E7C"/>
    <w:rsid w:val="00D04246"/>
    <w:rsid w:val="00D15252"/>
    <w:rsid w:val="00D15706"/>
    <w:rsid w:val="00D300E0"/>
    <w:rsid w:val="00D370B5"/>
    <w:rsid w:val="00D4487E"/>
    <w:rsid w:val="00D45FB8"/>
    <w:rsid w:val="00D52D28"/>
    <w:rsid w:val="00D54703"/>
    <w:rsid w:val="00D55B87"/>
    <w:rsid w:val="00D57AFC"/>
    <w:rsid w:val="00D65215"/>
    <w:rsid w:val="00D70ED2"/>
    <w:rsid w:val="00DB061C"/>
    <w:rsid w:val="00DB24FF"/>
    <w:rsid w:val="00DB45B7"/>
    <w:rsid w:val="00DB570D"/>
    <w:rsid w:val="00DE5B20"/>
    <w:rsid w:val="00E048A4"/>
    <w:rsid w:val="00E347CD"/>
    <w:rsid w:val="00E37212"/>
    <w:rsid w:val="00E44405"/>
    <w:rsid w:val="00E47C32"/>
    <w:rsid w:val="00E51587"/>
    <w:rsid w:val="00E53BE2"/>
    <w:rsid w:val="00E709F8"/>
    <w:rsid w:val="00E76830"/>
    <w:rsid w:val="00E9212F"/>
    <w:rsid w:val="00E949FC"/>
    <w:rsid w:val="00EA0B3E"/>
    <w:rsid w:val="00EA1057"/>
    <w:rsid w:val="00EA494B"/>
    <w:rsid w:val="00EA5DCA"/>
    <w:rsid w:val="00EB34F8"/>
    <w:rsid w:val="00ED55F9"/>
    <w:rsid w:val="00EE01F4"/>
    <w:rsid w:val="00EE4401"/>
    <w:rsid w:val="00EE7A43"/>
    <w:rsid w:val="00EE7FA6"/>
    <w:rsid w:val="00EF0F89"/>
    <w:rsid w:val="00EF5B0E"/>
    <w:rsid w:val="00EF6223"/>
    <w:rsid w:val="00F044EC"/>
    <w:rsid w:val="00F1367F"/>
    <w:rsid w:val="00F13F57"/>
    <w:rsid w:val="00F227BE"/>
    <w:rsid w:val="00F26712"/>
    <w:rsid w:val="00F36B76"/>
    <w:rsid w:val="00F46AF1"/>
    <w:rsid w:val="00F66A53"/>
    <w:rsid w:val="00F814E8"/>
    <w:rsid w:val="00F965D8"/>
    <w:rsid w:val="00FA0786"/>
    <w:rsid w:val="00FA1F1A"/>
    <w:rsid w:val="00FA425F"/>
    <w:rsid w:val="00FA5B7A"/>
    <w:rsid w:val="00FB3041"/>
    <w:rsid w:val="00FD1963"/>
    <w:rsid w:val="00FD1D98"/>
    <w:rsid w:val="00FD47EB"/>
    <w:rsid w:val="00FE1340"/>
    <w:rsid w:val="00FE6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903895"/>
  <w15:chartTrackingRefBased/>
  <w15:docId w15:val="{E27A800C-5C03-4886-A272-244CF730B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6A5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1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E199C"/>
    <w:pPr>
      <w:ind w:leftChars="400" w:left="840"/>
    </w:pPr>
  </w:style>
  <w:style w:type="paragraph" w:styleId="a5">
    <w:name w:val="header"/>
    <w:basedOn w:val="a"/>
    <w:link w:val="a6"/>
    <w:uiPriority w:val="99"/>
    <w:unhideWhenUsed/>
    <w:rsid w:val="00F66A53"/>
    <w:pPr>
      <w:tabs>
        <w:tab w:val="center" w:pos="4252"/>
        <w:tab w:val="right" w:pos="8504"/>
      </w:tabs>
      <w:snapToGrid w:val="0"/>
    </w:pPr>
  </w:style>
  <w:style w:type="character" w:customStyle="1" w:styleId="a6">
    <w:name w:val="ヘッダー (文字)"/>
    <w:basedOn w:val="a0"/>
    <w:link w:val="a5"/>
    <w:uiPriority w:val="99"/>
    <w:rsid w:val="00F66A53"/>
  </w:style>
  <w:style w:type="paragraph" w:styleId="a7">
    <w:name w:val="footer"/>
    <w:basedOn w:val="a"/>
    <w:link w:val="a8"/>
    <w:uiPriority w:val="99"/>
    <w:unhideWhenUsed/>
    <w:rsid w:val="00F66A53"/>
    <w:pPr>
      <w:tabs>
        <w:tab w:val="center" w:pos="4252"/>
        <w:tab w:val="right" w:pos="8504"/>
      </w:tabs>
      <w:snapToGrid w:val="0"/>
    </w:pPr>
  </w:style>
  <w:style w:type="character" w:customStyle="1" w:styleId="a8">
    <w:name w:val="フッター (文字)"/>
    <w:basedOn w:val="a0"/>
    <w:link w:val="a7"/>
    <w:uiPriority w:val="99"/>
    <w:rsid w:val="00F66A53"/>
  </w:style>
  <w:style w:type="character" w:customStyle="1" w:styleId="10">
    <w:name w:val="見出し 1 (文字)"/>
    <w:basedOn w:val="a0"/>
    <w:link w:val="1"/>
    <w:uiPriority w:val="9"/>
    <w:rsid w:val="00F66A53"/>
    <w:rPr>
      <w:rFonts w:asciiTheme="majorHAnsi" w:eastAsiaTheme="majorEastAsia" w:hAnsiTheme="majorHAnsi" w:cstheme="majorBidi"/>
      <w:sz w:val="24"/>
      <w:szCs w:val="24"/>
    </w:rPr>
  </w:style>
  <w:style w:type="character" w:styleId="2">
    <w:name w:val="Intense Emphasis"/>
    <w:basedOn w:val="a0"/>
    <w:uiPriority w:val="21"/>
    <w:qFormat/>
    <w:rsid w:val="00F66A53"/>
    <w:rPr>
      <w:i/>
      <w:iCs/>
      <w:color w:val="4472C4" w:themeColor="accent1"/>
    </w:rPr>
  </w:style>
  <w:style w:type="paragraph" w:styleId="a9">
    <w:name w:val="Title"/>
    <w:basedOn w:val="a"/>
    <w:next w:val="a"/>
    <w:link w:val="aa"/>
    <w:uiPriority w:val="10"/>
    <w:qFormat/>
    <w:rsid w:val="008F6FED"/>
    <w:pPr>
      <w:spacing w:before="240" w:after="120"/>
      <w:jc w:val="center"/>
      <w:outlineLvl w:val="0"/>
    </w:pPr>
    <w:rPr>
      <w:rFonts w:asciiTheme="majorHAnsi" w:eastAsiaTheme="majorEastAsia" w:hAnsiTheme="majorHAnsi" w:cstheme="majorBidi"/>
      <w:sz w:val="32"/>
      <w:szCs w:val="32"/>
    </w:rPr>
  </w:style>
  <w:style w:type="character" w:customStyle="1" w:styleId="aa">
    <w:name w:val="表題 (文字)"/>
    <w:basedOn w:val="a0"/>
    <w:link w:val="a9"/>
    <w:uiPriority w:val="10"/>
    <w:rsid w:val="008F6FED"/>
    <w:rPr>
      <w:rFonts w:asciiTheme="majorHAnsi" w:eastAsiaTheme="majorEastAsia" w:hAnsiTheme="majorHAnsi" w:cstheme="majorBidi"/>
      <w:sz w:val="32"/>
      <w:szCs w:val="32"/>
    </w:rPr>
  </w:style>
  <w:style w:type="paragraph" w:styleId="ab">
    <w:name w:val="Balloon Text"/>
    <w:basedOn w:val="a"/>
    <w:link w:val="ac"/>
    <w:uiPriority w:val="99"/>
    <w:semiHidden/>
    <w:unhideWhenUsed/>
    <w:rsid w:val="002874B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74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218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6DCFE-B5E1-4086-8B9C-91022845F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湯山　珠莉</dc:creator>
  <cp:keywords/>
  <dc:description/>
  <cp:lastModifiedBy>加藤 拓未</cp:lastModifiedBy>
  <cp:revision>8</cp:revision>
  <cp:lastPrinted>2021-02-22T02:27:00Z</cp:lastPrinted>
  <dcterms:created xsi:type="dcterms:W3CDTF">2021-02-09T09:06:00Z</dcterms:created>
  <dcterms:modified xsi:type="dcterms:W3CDTF">2021-02-22T04:07:00Z</dcterms:modified>
</cp:coreProperties>
</file>